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AC2C" w14:textId="410AA99A" w:rsidR="00A44137" w:rsidRDefault="0029591F">
      <w:hyperlink r:id="rId4" w:history="1">
        <w:r w:rsidRPr="0029591F">
          <w:rPr>
            <w:rStyle w:val="Hyperlink"/>
          </w:rPr>
          <w:t>https://pao.nl/cursus-lichaamsgericht-werken/</w:t>
        </w:r>
      </w:hyperlink>
    </w:p>
    <w:sectPr w:rsidR="00A4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1F"/>
    <w:rsid w:val="0029591F"/>
    <w:rsid w:val="00A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049D"/>
  <w15:chartTrackingRefBased/>
  <w15:docId w15:val="{12657C2D-A597-4AE4-99C1-4E5593A1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591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5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ursus-lichaamsgericht-werk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2021-08-09T12:14:00Z</dcterms:created>
  <dcterms:modified xsi:type="dcterms:W3CDTF">2021-08-09T12:15:00Z</dcterms:modified>
</cp:coreProperties>
</file>